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68CC">
      <w:pPr>
        <w:widowControl w:val="0"/>
        <w:autoSpaceDE w:val="0"/>
        <w:autoSpaceDN w:val="0"/>
        <w:adjustRightInd w:val="0"/>
        <w:spacing w:after="120"/>
        <w:ind w:left="112" w:right="39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ΠΑΡΑΡΤΗΜΑ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Ι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>ΥΠΟΧΡΕΩΣΕΙΣ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ΔΙΚΑΙΟΥΧΩΝ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112" w:right="10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δικαιούχος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4F042C">
        <w:rPr>
          <w:rFonts w:ascii="Arial" w:hAnsi="Arial" w:cs="Arial"/>
          <w:b/>
          <w:bCs/>
          <w:color w:val="000000"/>
          <w:sz w:val="18"/>
          <w:szCs w:val="18"/>
        </w:rPr>
        <w:t>ΑΠΟΚΑΤΑΣΤΑΣΗ ΠΡΑΝΩΝ ΚΑΙ ΚΑΘΑΡΙΣΜΟΣ ΤΑΦΡΩΝ ΕΠΑΡΧΙΑΚΩΝ ΔΡΟΜΩΝ ΔΗΜΟΥ ΗΡΑΚΛΕΙΟΥ</w:t>
      </w:r>
      <w:r>
        <w:rPr>
          <w:rFonts w:ascii="Arial" w:hAnsi="Arial" w:cs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αναλαμβάνει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τήρηση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παρακάτω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υποχρεώσεων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112" w:right="107"/>
        <w:jc w:val="both"/>
        <w:rPr>
          <w:rFonts w:ascii="Arial" w:hAnsi="Arial" w:cs="Arial"/>
          <w:color w:val="000000"/>
          <w:sz w:val="18"/>
          <w:szCs w:val="18"/>
        </w:rPr>
      </w:pPr>
    </w:p>
    <w:p w:rsidR="00000000" w:rsidRDefault="009368CC">
      <w:pPr>
        <w:widowControl w:val="0"/>
        <w:numPr>
          <w:ilvl w:val="0"/>
          <w:numId w:val="7"/>
        </w:numPr>
        <w:tabs>
          <w:tab w:val="left" w:pos="610"/>
        </w:tabs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ΤΗΡΗΣΗ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ΕΝΩΣΙΑΚΩΝ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ΚΑΙ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ΕΘΝΙΚΩΝ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ΚΑΝΟΝΩΝ </w:t>
      </w:r>
    </w:p>
    <w:p w:rsidR="00000000" w:rsidRDefault="009368CC">
      <w:pPr>
        <w:widowControl w:val="0"/>
        <w:autoSpaceDE w:val="0"/>
        <w:autoSpaceDN w:val="0"/>
        <w:adjustRightInd w:val="0"/>
        <w:spacing w:before="120" w:after="120"/>
        <w:ind w:left="112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Εθνική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Ενωσιακή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Νομοθεσία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</w:t>
      </w:r>
      <w:r>
        <w:rPr>
          <w:rFonts w:ascii="Arial" w:hAnsi="Arial" w:cs="Arial"/>
          <w:color w:val="000000"/>
          <w:sz w:val="18"/>
          <w:szCs w:val="18"/>
        </w:rPr>
        <w:t>τέλεση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ιδίως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όσον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αφορά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δημόσιες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συμβάσεις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αειφόρο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ανάπτυξη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κρατικές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ενισχύσεις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ισότητα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μεταξύ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ανδρών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γυναικών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διάκριση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προσβασιμότητα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Ατόμων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Αναπηρίες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numPr>
          <w:ilvl w:val="0"/>
          <w:numId w:val="7"/>
        </w:numPr>
        <w:tabs>
          <w:tab w:val="left" w:pos="61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ΥΛΟΠΟΙΗΣΗ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ΠΡΑΞΗΣ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χρονοδιαγρ</w:t>
      </w:r>
      <w:r>
        <w:rPr>
          <w:rFonts w:ascii="Arial" w:hAnsi="Arial" w:cs="Arial"/>
          <w:color w:val="000000"/>
          <w:sz w:val="18"/>
          <w:szCs w:val="18"/>
        </w:rPr>
        <w:t>άμματα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υλοποίησης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μέρους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ιδίως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χρονοδιαγράμματα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ανάθεσης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εκτέλεσης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δέσμευση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αναλαμβάνεται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εντός</w:t>
      </w:r>
      <w:r>
        <w:rPr>
          <w:rFonts w:ascii="Arial" w:hAnsi="Arial" w:cs="Arial"/>
          <w:color w:val="000000"/>
          <w:sz w:val="18"/>
          <w:szCs w:val="18"/>
        </w:rPr>
        <w:t xml:space="preserve">  18 </w:t>
      </w:r>
      <w:r>
        <w:rPr>
          <w:rFonts w:ascii="Arial" w:hAnsi="Arial" w:cs="Arial"/>
          <w:color w:val="000000"/>
          <w:sz w:val="18"/>
          <w:szCs w:val="18"/>
        </w:rPr>
        <w:t>μηνών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μπορεί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τροποποιώντας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απόφαση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ένταξης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παρατ</w:t>
      </w:r>
      <w:r>
        <w:rPr>
          <w:rFonts w:ascii="Arial" w:hAnsi="Arial" w:cs="Arial"/>
          <w:color w:val="000000"/>
          <w:sz w:val="18"/>
          <w:szCs w:val="18"/>
        </w:rPr>
        <w:t>είνει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προθεσμία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ανάληψης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δέσμευσης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υποέργων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κάθε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περίπτωση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συνολική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διάρκεια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προθεσμίας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υπερβαίνει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μήνες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αρχική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ένταξη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Πρόγραμμα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Ανάπτυξης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Εθνικού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Προγράμματος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Ανάπτυξης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 xml:space="preserve">).  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Εύλογη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>αράταση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ανάληψης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δέσμευσης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υποέργο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πλέον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μηνου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αρχική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ένταξη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δύναται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δοθεί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κατόπιν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αιτιολογημένης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έκθεσης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έγκρισης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Διεύθυνσης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Διαχείρισης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Εθνικού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Προγράμματος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Ανάπτυξης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Υπουργείου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Ανάπτυξη</w:t>
      </w:r>
      <w:r>
        <w:rPr>
          <w:rFonts w:ascii="Arial" w:hAnsi="Arial" w:cs="Arial"/>
          <w:color w:val="000000"/>
          <w:sz w:val="18"/>
          <w:szCs w:val="18"/>
        </w:rPr>
        <w:t>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Επενδύσεων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Ε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 xml:space="preserve">).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αιτιολογημένη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έκθεση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υποβάλλεται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ΔιΔιΕΠ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αργότερο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δύο</w:t>
      </w:r>
      <w:r>
        <w:rPr>
          <w:rFonts w:ascii="Arial" w:hAnsi="Arial" w:cs="Arial"/>
          <w:color w:val="000000"/>
          <w:sz w:val="18"/>
          <w:szCs w:val="18"/>
        </w:rPr>
        <w:t xml:space="preserve"> (2) </w:t>
      </w:r>
      <w:r>
        <w:rPr>
          <w:rFonts w:ascii="Arial" w:hAnsi="Arial" w:cs="Arial"/>
          <w:color w:val="000000"/>
          <w:sz w:val="18"/>
          <w:szCs w:val="18"/>
        </w:rPr>
        <w:t>μήνες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πριν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παρέλευση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μηνου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περίπτωση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έχει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γίνει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ανάληψη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δέσμευσης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κανένα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εντός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μήνου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τυ</w:t>
      </w:r>
      <w:r>
        <w:rPr>
          <w:rFonts w:ascii="Arial" w:hAnsi="Arial" w:cs="Arial"/>
          <w:color w:val="000000"/>
          <w:sz w:val="18"/>
          <w:szCs w:val="18"/>
        </w:rPr>
        <w:t>χόν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παράτασης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πλέον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μήνου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ανακαλείται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Απόφαση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Ένταξης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περίπτωση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έχει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γίνει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ανάληψη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δέσμευσης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κάποιο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εντός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μήνου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τυχόν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παράτασης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πλέον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color w:val="000000"/>
          <w:sz w:val="18"/>
          <w:szCs w:val="18"/>
        </w:rPr>
        <w:t>μήνου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τροποποιείται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υποχρεωτικά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Απόφαση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Ένταξης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περιλαμβάνοντας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μόνο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υποέργα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οποία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έγινε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εμπρόθεσμα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ανάληψη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δέσμευσης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διασφαλίζει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λειτουργικότητα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λαμβάνοντας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απαραίτητα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μέτρα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σκοπό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αυτό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βάση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κανονιστικό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πλαίσι</w:t>
      </w:r>
      <w:r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φορέα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λειτουργίας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συντήρησης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αντίστοιχων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αρμοδιοτήτων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περίπτωση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φορέας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λειτουργίας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συντήρησης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ταυτίζεται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φορέα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υλοποίησης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αυτής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πραγματοποιεί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απαραίτητες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ενέργειες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</w:t>
      </w:r>
      <w:r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ενημέρωση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Πληροφοριακού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Συστήματος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>ΠΣ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t>σχετικά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πορεία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ιδιαίτερα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>τι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αφορά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προπαρασκευαστικές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ενέργειες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υλοποίησή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ειδικότερα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δεδομένα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έγγραφα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προγραμματισμού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υλοποίησης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απαιτού</w:t>
      </w:r>
      <w:r>
        <w:rPr>
          <w:rFonts w:ascii="Arial" w:hAnsi="Arial" w:cs="Arial"/>
          <w:color w:val="000000"/>
          <w:sz w:val="18"/>
          <w:szCs w:val="18"/>
        </w:rPr>
        <w:t>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χρηματοοικονομική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διαχείριση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παρακολούθηση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φυσικού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οικονομικού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αντικειμένου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δεικτών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επαληθεύσεις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ελέγχους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αξιολόγηση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γενικότερα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διαδρομή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ελέγχου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αυτού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διασφαλίζει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ακρίβεια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ποιότητα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</w:t>
      </w:r>
      <w:r>
        <w:rPr>
          <w:rFonts w:ascii="Arial" w:hAnsi="Arial" w:cs="Arial"/>
          <w:color w:val="000000"/>
          <w:sz w:val="18"/>
          <w:szCs w:val="18"/>
        </w:rPr>
        <w:t>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πληρότητα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υποβάλλει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ενημερώνει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έγκαιρα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σχετικά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υλοποίηση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φυσικού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οικονομικού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αντικειμένου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έως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ολοκλήρωσή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σύμφωνα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προβλεπόμενα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Σύστημα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Διαχείρισης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</w:t>
      </w:r>
      <w:r>
        <w:rPr>
          <w:rFonts w:ascii="Arial" w:hAnsi="Arial" w:cs="Arial"/>
          <w:color w:val="000000"/>
          <w:sz w:val="18"/>
          <w:szCs w:val="18"/>
        </w:rPr>
        <w:t>έγχου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>ΣΔΕ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παρακολουθεί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δείκτες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λειτουργεί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μηχανισμό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πιστοποίησης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εκτέλεσης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οποίος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θα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εξασφαλίζει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αποτελεσματικό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έλεγχο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ποιότητας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ποσότητας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υλικών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υπηρεσιών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τελικού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>ραδοτέου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αποτελέσματος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καθώς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εφαρμόζει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εσωτερικές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διαδικασίες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ελέγχου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πληρωμών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θα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εξασφαλίζουν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νομιμότητα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κανονικότητά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Στις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περιπτώσεις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πράξεων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έμμεσες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πληρωμές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>
        <w:rPr>
          <w:rFonts w:ascii="Arial" w:hAnsi="Arial" w:cs="Arial"/>
          <w:color w:val="000000"/>
          <w:sz w:val="18"/>
          <w:szCs w:val="18"/>
        </w:rPr>
        <w:t>επιχορηγήσεις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ειδικών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ταμείων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λογαριασμών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Νο</w:t>
      </w:r>
      <w:r>
        <w:rPr>
          <w:rFonts w:ascii="Arial" w:hAnsi="Arial" w:cs="Arial"/>
          <w:color w:val="000000"/>
          <w:sz w:val="18"/>
          <w:szCs w:val="18"/>
        </w:rPr>
        <w:t>μικών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Προσώπων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καταγράφει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δαπάνες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σύστημα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φορέα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 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είναι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άμεσα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διαθέσιμες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περίπτωση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ζητηθούν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numPr>
          <w:ilvl w:val="0"/>
          <w:numId w:val="2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πράξεις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οποίες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απαιτείται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συλλογή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δεδομένων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ωφελούμενους</w:t>
      </w:r>
      <w:r>
        <w:rPr>
          <w:rFonts w:ascii="Arial" w:hAnsi="Arial" w:cs="Arial"/>
          <w:color w:val="000000"/>
          <w:sz w:val="18"/>
          <w:szCs w:val="18"/>
        </w:rPr>
        <w:t xml:space="preserve"> (microdata), </w:t>
      </w:r>
      <w:r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δικαιούχος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</w:t>
      </w:r>
      <w:r>
        <w:rPr>
          <w:rFonts w:ascii="Arial" w:hAnsi="Arial" w:cs="Arial"/>
          <w:color w:val="000000"/>
          <w:sz w:val="18"/>
          <w:szCs w:val="18"/>
        </w:rPr>
        <w:t>ποχρεούται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επιπλέον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εφαρμόσει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διαδικασίες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συλλογή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επεξεργασία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αποθήκευση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διαβίβαση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δεδομένων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όπως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περιγράφονται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Ειδικούς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Όρους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numPr>
          <w:ilvl w:val="0"/>
          <w:numId w:val="7"/>
        </w:numPr>
        <w:tabs>
          <w:tab w:val="left" w:pos="61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ΕΠΙΣΚΕΨΕΙΣ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–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ΕΠΑΛΗΘΕΥΣΕΙΣ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–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ΕΛΕΓΧΟΙ</w:t>
      </w:r>
    </w:p>
    <w:p w:rsidR="00000000" w:rsidRDefault="009368CC">
      <w:pPr>
        <w:widowControl w:val="0"/>
        <w:numPr>
          <w:ilvl w:val="1"/>
          <w:numId w:val="7"/>
        </w:numPr>
        <w:tabs>
          <w:tab w:val="clear" w:pos="1395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καθ΄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διάρκεια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εκτέλεσης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όσο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χρόνο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υπέχει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σχετική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υποχρέωση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θεσμικό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πλαίσιο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έγγραφα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δικαιολογητικά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θέτει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εφόσον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ζητηθούν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στη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διάθεση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Ε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 xml:space="preserve">.,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ad hoc </w:t>
      </w:r>
      <w:r>
        <w:rPr>
          <w:rFonts w:ascii="Arial" w:hAnsi="Arial" w:cs="Arial"/>
          <w:color w:val="000000"/>
          <w:sz w:val="18"/>
          <w:szCs w:val="18"/>
        </w:rPr>
        <w:t>ελεγκτικών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οργάνων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άλλων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αρμόδιων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ελεγκτικών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οργά</w:t>
      </w:r>
      <w:r>
        <w:rPr>
          <w:rFonts w:ascii="Arial" w:hAnsi="Arial" w:cs="Arial"/>
          <w:color w:val="000000"/>
          <w:sz w:val="18"/>
          <w:szCs w:val="18"/>
        </w:rPr>
        <w:t>νων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 w:hanging="42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(ii)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αποδέχεται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επιτόπιους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ελέγχους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αρμόδια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ελεγκτικά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όργανα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τόσο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έδρα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όσο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χώρους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υλοποίησης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διευκολύνει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έλεγχο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προσκομίζοντας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οποιοδήποτε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αφορά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εκτέλεση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εφόσον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ζητηθεί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numPr>
          <w:ilvl w:val="0"/>
          <w:numId w:val="7"/>
        </w:numPr>
        <w:tabs>
          <w:tab w:val="left" w:pos="61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ΔΗΜΟΣΙΟΤΗΤΑ</w:t>
      </w:r>
    </w:p>
    <w:p w:rsidR="00000000" w:rsidRDefault="009368CC">
      <w:pPr>
        <w:widowControl w:val="0"/>
        <w:numPr>
          <w:ilvl w:val="0"/>
          <w:numId w:val="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αποδέχεται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συμπερίληψή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κατάλογο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έργων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δημοσιοποιεί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δράσεις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δημοσιότητας</w:t>
      </w:r>
      <w:r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επικοινωνίας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υλοποιεί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Ε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000000" w:rsidRDefault="009368CC">
      <w:pPr>
        <w:widowControl w:val="0"/>
        <w:numPr>
          <w:ilvl w:val="0"/>
          <w:numId w:val="6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λαμβάνει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προβλεπόμενα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πρόσκληση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μέτρα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δημοσιότητας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numPr>
          <w:ilvl w:val="0"/>
          <w:numId w:val="22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360" w:after="0" w:line="240" w:lineRule="auto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ΤΗΡΗΣΗ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ΣΤΟ</w:t>
      </w:r>
      <w:r>
        <w:rPr>
          <w:rFonts w:ascii="Arial" w:hAnsi="Arial" w:cs="Arial"/>
          <w:b/>
          <w:bCs/>
          <w:color w:val="000000"/>
          <w:sz w:val="18"/>
          <w:szCs w:val="18"/>
        </w:rPr>
        <w:t>ΙΧΕΙΩΝ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ΚΑΙ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ΔΙΚΑΙΟΛΟΓΗΤΙΚΩΝ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ΑΠΟ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ΔΙΚΑΙΟΥΧΟΥΣ</w:t>
      </w:r>
    </w:p>
    <w:p w:rsidR="00000000" w:rsidRDefault="009368CC">
      <w:pPr>
        <w:widowControl w:val="0"/>
        <w:numPr>
          <w:ilvl w:val="0"/>
          <w:numId w:val="5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ενημερώνει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φάκελο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έργου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αφορούν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εκτέλεση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έως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ολοκλήρωση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αποπληρωμή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λειτουργία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ανάγκες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φάκελο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τηρού</w:t>
      </w:r>
      <w:r>
        <w:rPr>
          <w:rFonts w:ascii="Arial" w:hAnsi="Arial" w:cs="Arial"/>
          <w:color w:val="000000"/>
          <w:sz w:val="18"/>
          <w:szCs w:val="18"/>
        </w:rPr>
        <w:t>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όλα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δικαιολογητικά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έγγραφα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σχετικά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δαπάνες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ελέγχους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διάστημα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τριών</w:t>
      </w:r>
      <w:r>
        <w:rPr>
          <w:rFonts w:ascii="Arial" w:hAnsi="Arial" w:cs="Arial"/>
          <w:color w:val="000000"/>
          <w:sz w:val="18"/>
          <w:szCs w:val="18"/>
        </w:rPr>
        <w:t xml:space="preserve"> (3) </w:t>
      </w:r>
      <w:r>
        <w:rPr>
          <w:rFonts w:ascii="Arial" w:hAnsi="Arial" w:cs="Arial"/>
          <w:color w:val="000000"/>
          <w:sz w:val="18"/>
          <w:szCs w:val="18"/>
        </w:rPr>
        <w:t>ετών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31 </w:t>
      </w:r>
      <w:r>
        <w:rPr>
          <w:rFonts w:ascii="Arial" w:hAnsi="Arial" w:cs="Arial"/>
          <w:color w:val="000000"/>
          <w:sz w:val="18"/>
          <w:szCs w:val="18"/>
        </w:rPr>
        <w:t>Δεκεμβρίου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υποβολής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τελικής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δαπάνης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ολοκληρωμένης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δράσεις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κρατικών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ενισχύσεων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ανωτέρω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χρονικό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διάστημα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ορίζεται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δέκα</w:t>
      </w:r>
      <w:r>
        <w:rPr>
          <w:rFonts w:ascii="Arial" w:hAnsi="Arial" w:cs="Arial"/>
          <w:color w:val="000000"/>
          <w:sz w:val="18"/>
          <w:szCs w:val="18"/>
        </w:rPr>
        <w:t xml:space="preserve"> (10) </w:t>
      </w:r>
      <w:r>
        <w:rPr>
          <w:rFonts w:ascii="Arial" w:hAnsi="Arial" w:cs="Arial"/>
          <w:color w:val="000000"/>
          <w:sz w:val="18"/>
          <w:szCs w:val="18"/>
        </w:rPr>
        <w:t>έτη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συνοδεύεται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ενδεδειγμένες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δράσεις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δημοσιότητας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διαθεσιμότητας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ενημερώνει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δικαιούχο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χρονικό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διάστημα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διαθεσιμότητας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εγγράφων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ολοκλήρωση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ανωτέρω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χρονική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περίοδος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διακόπτ</w:t>
      </w:r>
      <w:r>
        <w:rPr>
          <w:rFonts w:ascii="Arial" w:hAnsi="Arial" w:cs="Arial"/>
          <w:color w:val="000000"/>
          <w:sz w:val="18"/>
          <w:szCs w:val="18"/>
        </w:rPr>
        <w:t>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είτε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περίπτωση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διαδικασιών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ενώπιον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Δικαστηρίων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διαιτητικών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διαδικασιών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είτε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κατόπιν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δεόντως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αιτιολογημένης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αίτησης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Δι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Ε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Αφότου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περατωθεί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διακοπή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τίθεται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ισχύ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επανέναρξη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ανωτέρω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χρονικής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περιόδου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ανωτέρω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</w:t>
      </w:r>
      <w:r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δικαιολογητικά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έγγραφα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διατηρούνται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είτε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μορφή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πρωτοτύπων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επικαιροποιημένων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αντιγράφων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πρωτοτύπων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κοινώς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αποδεκτούς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φορείς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δεδομένων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περιλαμβανομένων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ηλεκτρονικών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εκδόσεων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πρωτότυπων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εγγράφων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εγγράφων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υπάρχουν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μόνο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ηλ</w:t>
      </w:r>
      <w:r>
        <w:rPr>
          <w:rFonts w:ascii="Arial" w:hAnsi="Arial" w:cs="Arial"/>
          <w:color w:val="000000"/>
          <w:sz w:val="18"/>
          <w:szCs w:val="18"/>
        </w:rPr>
        <w:t>εκτρονική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μορφή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numPr>
          <w:ilvl w:val="0"/>
          <w:numId w:val="5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12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κοινοποιεί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αρμόδια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Υπηρεσία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Διαχείρισης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αργότερο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υποβολή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πρώτης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Δαπάνης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έντυπο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</w:t>
      </w:r>
      <w:r>
        <w:rPr>
          <w:rFonts w:ascii="Arial" w:hAnsi="Arial" w:cs="Arial"/>
          <w:color w:val="00000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sz w:val="18"/>
          <w:szCs w:val="18"/>
        </w:rPr>
        <w:t>Ε</w:t>
      </w:r>
      <w:r>
        <w:rPr>
          <w:rFonts w:ascii="Arial" w:hAnsi="Arial" w:cs="Arial"/>
          <w:color w:val="00000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sz w:val="18"/>
          <w:szCs w:val="18"/>
        </w:rPr>
        <w:t>«Κατάσταση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τήρησης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φακέλου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Πράξης»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οποίο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μεταξύ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άλλων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καταγράφονται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ταυτότητας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διεύθυνση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φορέων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οποίους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τηρούνται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έγγραφα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καθώς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μορφή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τήρησής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τους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 w:hanging="42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(iii)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ειδικότερους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όρους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περιορισμούς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τίθενται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ειδικό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θεσμικό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πλαίσιο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εφαρμογής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 w:hanging="42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(iv)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τηρεί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μακροχρόνιες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</w:t>
      </w:r>
      <w:r>
        <w:rPr>
          <w:rFonts w:ascii="Arial" w:hAnsi="Arial" w:cs="Arial"/>
          <w:color w:val="000000"/>
          <w:sz w:val="18"/>
          <w:szCs w:val="18"/>
        </w:rPr>
        <w:t>εσμεύσεις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όπου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προβλέπονται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πράξεις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υποδομής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παραγωγικής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επένδυσης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για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διάστημα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ορίζεται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στους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κανόνες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περί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κρατικών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ενισχύσεων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autoSpaceDE w:val="0"/>
        <w:autoSpaceDN w:val="0"/>
        <w:adjustRightInd w:val="0"/>
        <w:spacing w:after="120"/>
        <w:ind w:left="679" w:right="135" w:hanging="42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τήρηση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μακροχρόνιων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υποχρεώσεων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δύναται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επιβεβαιώνεται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  </w:t>
      </w:r>
    </w:p>
    <w:p w:rsidR="00000000" w:rsidRDefault="009368CC">
      <w:pPr>
        <w:widowControl w:val="0"/>
        <w:numPr>
          <w:ilvl w:val="0"/>
          <w:numId w:val="4"/>
        </w:numPr>
        <w:tabs>
          <w:tab w:val="clear" w:pos="108"/>
          <w:tab w:val="left" w:pos="675"/>
        </w:tabs>
        <w:autoSpaceDE w:val="0"/>
        <w:autoSpaceDN w:val="0"/>
        <w:adjustRightInd w:val="0"/>
        <w:spacing w:before="120" w:after="0"/>
        <w:ind w:left="67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ΕΙΔΙΚΟΙ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ΟΡΟΙ</w:t>
      </w:r>
    </w:p>
    <w:p w:rsidR="00000000" w:rsidRDefault="009368CC">
      <w:pPr>
        <w:widowControl w:val="0"/>
        <w:autoSpaceDE w:val="0"/>
        <w:autoSpaceDN w:val="0"/>
        <w:adjustRightInd w:val="0"/>
        <w:spacing w:before="120" w:after="0"/>
        <w:ind w:left="679" w:right="135"/>
        <w:jc w:val="both"/>
        <w:rPr>
          <w:rFonts w:ascii="Arial" w:hAnsi="Arial" w:cs="Arial"/>
          <w:color w:val="000000"/>
          <w:sz w:val="18"/>
          <w:szCs w:val="18"/>
        </w:rPr>
      </w:pPr>
    </w:p>
    <w:p w:rsidR="00000000" w:rsidRDefault="009368CC">
      <w:pPr>
        <w:widowControl w:val="0"/>
        <w:autoSpaceDE w:val="0"/>
        <w:autoSpaceDN w:val="0"/>
        <w:adjustRightInd w:val="0"/>
        <w:spacing w:after="0" w:line="240" w:lineRule="auto"/>
        <w:ind w:left="112" w:right="107"/>
        <w:rPr>
          <w:rFonts w:ascii="Arial" w:hAnsi="Arial" w:cs="Arial"/>
          <w:color w:val="000000"/>
          <w:sz w:val="18"/>
          <w:szCs w:val="18"/>
        </w:rPr>
      </w:pPr>
    </w:p>
    <w:p w:rsidR="00000000" w:rsidRDefault="009368CC">
      <w:pPr>
        <w:widowControl w:val="0"/>
        <w:autoSpaceDE w:val="0"/>
        <w:autoSpaceDN w:val="0"/>
        <w:adjustRightInd w:val="0"/>
        <w:spacing w:after="0" w:line="240" w:lineRule="auto"/>
        <w:ind w:left="112" w:right="10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000000" w:rsidRDefault="009368CC">
      <w:pPr>
        <w:widowControl w:val="0"/>
        <w:autoSpaceDE w:val="0"/>
        <w:autoSpaceDN w:val="0"/>
        <w:adjustRightInd w:val="0"/>
        <w:spacing w:after="0" w:line="240" w:lineRule="auto"/>
        <w:ind w:left="112" w:right="10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ΕΠΙΠΡΟΣΘΕ</w:t>
      </w:r>
      <w:r>
        <w:rPr>
          <w:rFonts w:ascii="Arial" w:hAnsi="Arial" w:cs="Arial"/>
          <w:b/>
          <w:bCs/>
          <w:color w:val="000000"/>
          <w:sz w:val="18"/>
          <w:szCs w:val="18"/>
        </w:rPr>
        <w:t>ΤΑ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ΣΤΟΙΧΕΙΑ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ΠΡΟΣΚΛΗΣΗΣ</w:t>
      </w:r>
    </w:p>
    <w:p w:rsidR="00000000" w:rsidRDefault="009368CC">
      <w:pPr>
        <w:widowControl w:val="0"/>
        <w:autoSpaceDE w:val="0"/>
        <w:autoSpaceDN w:val="0"/>
        <w:adjustRightInd w:val="0"/>
        <w:spacing w:before="120" w:after="120" w:line="264" w:lineRule="auto"/>
        <w:ind w:left="112" w:right="13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παρακάτω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στοιχεία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θα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συμπληρώνονται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ΥΔ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μέσα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ΕΠΑ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κατά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σύνταξη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πρόσκλησης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προκειμένου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είναι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δυνατή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συμπλήρωση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σχετικών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πεδίων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Τεχνικό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Δελτίο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Πράξης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από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δεδομένα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της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πρόσκλησης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00000" w:rsidRDefault="009368CC">
      <w:pPr>
        <w:widowControl w:val="0"/>
        <w:autoSpaceDE w:val="0"/>
        <w:autoSpaceDN w:val="0"/>
        <w:adjustRightInd w:val="0"/>
        <w:spacing w:after="120" w:line="264" w:lineRule="auto"/>
        <w:ind w:left="112" w:right="133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6"/>
        <w:gridCol w:w="29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9368C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0" w:after="40" w:line="264" w:lineRule="auto"/>
              <w:ind w:left="108" w:right="13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Η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ΠΡΟΣΚΛΗΣΗ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ΑΦΟ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ΡΑ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120" w:after="120" w:line="264" w:lineRule="auto"/>
              <w:ind w:left="588" w:hanging="4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ΜΕΓΑΛΑ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ΕΡΓΑ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οχι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64" w:lineRule="auto"/>
              <w:ind w:left="108" w:right="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426"/>
              </w:tabs>
              <w:autoSpaceDE w:val="0"/>
              <w:autoSpaceDN w:val="0"/>
              <w:adjustRightInd w:val="0"/>
              <w:spacing w:before="120" w:after="120" w:line="264" w:lineRule="auto"/>
              <w:ind w:left="4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ΤΜΗΜΑΤΟΠΟΙΗΜΕΝΑ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ΕΡΓΑ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PHASING (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όχι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64" w:lineRule="auto"/>
              <w:ind w:left="108" w:right="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426"/>
              </w:tabs>
              <w:autoSpaceDE w:val="0"/>
              <w:autoSpaceDN w:val="0"/>
              <w:adjustRightInd w:val="0"/>
              <w:spacing w:before="120" w:after="120" w:line="264" w:lineRule="auto"/>
              <w:ind w:left="4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ΠΡΑΞΕΙΣ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ΠΟΥ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ΥΛΟΠΟΙΟΥΝΤΑΙ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ΤΗ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ΜΟΡΦΗ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ΣΔΙΤ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όχι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64" w:lineRule="auto"/>
              <w:ind w:left="108" w:right="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120" w:after="120" w:line="264" w:lineRule="auto"/>
              <w:ind w:left="588" w:hanging="4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ΕΝΙΣΧΥΣΗ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ΜΜΕ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οχι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0" w:after="40" w:line="264" w:lineRule="auto"/>
              <w:ind w:left="108" w:right="13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ΟΧΙ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120" w:after="120" w:line="264" w:lineRule="auto"/>
              <w:ind w:left="588" w:hanging="4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ΧΡΗΜΑΤΟΔΟΤΙΚΑ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ΜΕΣΑ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όχι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0" w:after="40" w:line="264" w:lineRule="auto"/>
              <w:ind w:left="108" w:right="13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120" w:after="120" w:line="264" w:lineRule="auto"/>
              <w:ind w:left="588" w:hanging="4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ΣΥΛΛΟΓΗ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ΕΠΕΞΕΡΓΑΣΙΑ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ΑΠΟΘΗΚΕΥΣΗ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ΙΑΒΙΒΑΣΗ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ΜΙΚΡΟΔΕΔΟΜΕΝΩΝ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οχι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64" w:lineRule="auto"/>
              <w:ind w:left="108" w:right="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426"/>
              </w:tabs>
              <w:autoSpaceDE w:val="0"/>
              <w:autoSpaceDN w:val="0"/>
              <w:adjustRightInd w:val="0"/>
              <w:spacing w:before="120" w:after="120" w:line="264" w:lineRule="auto"/>
              <w:ind w:left="4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Πράξεις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που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υλοποιούνται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πλήρως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μερικώς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είτε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από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Κοινωνικό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Εταίρο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είτε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από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Κυβερνητική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Οργάνωση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 (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ναι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όχι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00000" w:rsidRDefault="009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64" w:lineRule="auto"/>
              <w:ind w:left="108" w:right="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</w:t>
            </w:r>
          </w:p>
        </w:tc>
      </w:tr>
    </w:tbl>
    <w:p w:rsidR="00000000" w:rsidRDefault="009368CC">
      <w:pPr>
        <w:widowControl w:val="0"/>
        <w:autoSpaceDE w:val="0"/>
        <w:autoSpaceDN w:val="0"/>
        <w:adjustRightInd w:val="0"/>
        <w:spacing w:before="240" w:after="240" w:line="240" w:lineRule="auto"/>
        <w:ind w:left="112" w:right="135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ΚΩΔΙΚΟΠΟΙΗΜΕΝΑ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ΣΤΟΧΕΙΑ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ΠΡΟΣΚΛΗΣΗΣ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1843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217"/>
                <w:tab w:val="left" w:pos="381"/>
              </w:tabs>
              <w:autoSpaceDE w:val="0"/>
              <w:autoSpaceDN w:val="0"/>
              <w:adjustRightInd w:val="0"/>
              <w:spacing w:before="120" w:after="120" w:line="240" w:lineRule="auto"/>
              <w:ind w:left="142" w:right="10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ΚΩΔΙΚΟΣ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142"/>
                <w:tab w:val="left" w:pos="217"/>
              </w:tabs>
              <w:autoSpaceDE w:val="0"/>
              <w:autoSpaceDN w:val="0"/>
              <w:adjustRightInd w:val="0"/>
              <w:spacing w:before="120" w:after="120" w:line="240" w:lineRule="auto"/>
              <w:ind w:left="142" w:right="10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ΙΙ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ΠΕΡΙΓΡΑΦΗ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08" w:right="1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Οικονομική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Δραστηριότητα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08" w:right="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ECO 18 (ID: 18)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08" w:right="1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Δημόσια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διοίκηση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before="120" w:after="120" w:line="240" w:lineRule="auto"/>
              <w:ind w:left="108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Γεωγραφική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θέση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Περιφέρεια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Νομός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ΟΤΑ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(NUTS/LAU)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before="120" w:after="120" w:line="240" w:lineRule="auto"/>
              <w:ind w:left="108" w:right="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EL431001 (ID:804 )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9368CC">
            <w:pPr>
              <w:keepLines/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spacing w:before="120" w:after="120" w:line="240" w:lineRule="auto"/>
              <w:ind w:left="108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Ηρακλείου</w:t>
            </w:r>
          </w:p>
        </w:tc>
      </w:tr>
    </w:tbl>
    <w:p w:rsidR="00000000" w:rsidRDefault="009368CC">
      <w:pPr>
        <w:widowControl w:val="0"/>
        <w:autoSpaceDE w:val="0"/>
        <w:autoSpaceDN w:val="0"/>
        <w:adjustRightInd w:val="0"/>
        <w:spacing w:before="120" w:after="120" w:line="240" w:lineRule="auto"/>
        <w:ind w:left="112" w:right="133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sectPr w:rsidR="00000000">
      <w:footerReference w:type="default" r:id="rId7"/>
      <w:pgSz w:w="11900" w:h="16820"/>
      <w:pgMar w:top="480" w:right="1020" w:bottom="900" w:left="880" w:header="170" w:footer="3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9368CC">
      <w:pPr>
        <w:spacing w:after="0" w:line="240" w:lineRule="auto"/>
      </w:pPr>
      <w:r>
        <w:separator/>
      </w:r>
    </w:p>
  </w:endnote>
  <w:endnote w:type="continuationSeparator" w:id="1">
    <w:p w:rsidR="00000000" w:rsidRDefault="0093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92" w:type="dxa"/>
      <w:tblLayout w:type="fixed"/>
      <w:tblCellMar>
        <w:left w:w="0" w:type="dxa"/>
        <w:right w:w="0" w:type="dxa"/>
      </w:tblCellMar>
      <w:tblLook w:val="0000"/>
    </w:tblPr>
    <w:tblGrid>
      <w:gridCol w:w="2393"/>
      <w:gridCol w:w="2540"/>
      <w:gridCol w:w="1928"/>
      <w:gridCol w:w="348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393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FFFFFF"/>
          <w:vAlign w:val="center"/>
        </w:tcPr>
        <w:p w:rsidR="00000000" w:rsidRDefault="009368CC">
          <w:pPr>
            <w:keepLines/>
            <w:widowControl w:val="0"/>
            <w:autoSpaceDE w:val="0"/>
            <w:autoSpaceDN w:val="0"/>
            <w:adjustRightInd w:val="0"/>
            <w:spacing w:after="0" w:line="240" w:lineRule="auto"/>
            <w:ind w:left="28" w:right="28"/>
            <w:jc w:val="right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54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FFFFFF"/>
          <w:vAlign w:val="center"/>
        </w:tcPr>
        <w:p w:rsidR="00000000" w:rsidRDefault="009368CC">
          <w:pPr>
            <w:keepLines/>
            <w:widowControl w:val="0"/>
            <w:autoSpaceDE w:val="0"/>
            <w:autoSpaceDN w:val="0"/>
            <w:adjustRightInd w:val="0"/>
            <w:spacing w:after="0" w:line="240" w:lineRule="auto"/>
            <w:ind w:left="98" w:right="28"/>
            <w:jc w:val="right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928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FFFFFF"/>
          <w:vAlign w:val="center"/>
        </w:tcPr>
        <w:p w:rsidR="00000000" w:rsidRDefault="009368CC">
          <w:pPr>
            <w:keepLines/>
            <w:widowControl w:val="0"/>
            <w:autoSpaceDE w:val="0"/>
            <w:autoSpaceDN w:val="0"/>
            <w:adjustRightInd w:val="0"/>
            <w:spacing w:after="0" w:line="240" w:lineRule="auto"/>
            <w:ind w:left="28" w:right="28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487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FFFFFF"/>
          <w:vAlign w:val="center"/>
        </w:tcPr>
        <w:p w:rsidR="00000000" w:rsidRDefault="009368CC">
          <w:pPr>
            <w:keepLines/>
            <w:widowControl w:val="0"/>
            <w:autoSpaceDE w:val="0"/>
            <w:autoSpaceDN w:val="0"/>
            <w:adjustRightInd w:val="0"/>
            <w:spacing w:after="0" w:line="240" w:lineRule="auto"/>
            <w:ind w:left="-119" w:right="28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>
                <wp:extent cx="1238250" cy="495300"/>
                <wp:effectExtent l="1905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9368CC">
    <w:pPr>
      <w:widowControl w:val="0"/>
      <w:autoSpaceDE w:val="0"/>
      <w:autoSpaceDN w:val="0"/>
      <w:adjustRightInd w:val="0"/>
      <w:spacing w:after="0" w:line="240" w:lineRule="auto"/>
      <w:ind w:left="112" w:right="107"/>
      <w:rPr>
        <w:rFonts w:ascii="Arial" w:hAnsi="Arial" w:cs="Arial"/>
        <w:sz w:val="24"/>
        <w:szCs w:val="24"/>
      </w:rPr>
    </w:pPr>
  </w:p>
  <w:p w:rsidR="00000000" w:rsidRDefault="009368CC">
    <w:pPr>
      <w:widowControl w:val="0"/>
      <w:tabs>
        <w:tab w:val="left" w:pos="9039"/>
      </w:tabs>
      <w:autoSpaceDE w:val="0"/>
      <w:autoSpaceDN w:val="0"/>
      <w:adjustRightInd w:val="0"/>
      <w:spacing w:after="0" w:line="240" w:lineRule="auto"/>
      <w:ind w:left="112" w:right="107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2"/>
        <w:szCs w:val="12"/>
      </w:rPr>
      <w:t>Α</w:t>
    </w:r>
    <w:r>
      <w:rPr>
        <w:rFonts w:ascii="Arial" w:hAnsi="Arial" w:cs="Arial"/>
        <w:color w:val="000000"/>
        <w:sz w:val="12"/>
        <w:szCs w:val="12"/>
      </w:rPr>
      <w:t>/</w:t>
    </w:r>
    <w:r>
      <w:rPr>
        <w:rFonts w:ascii="Arial" w:hAnsi="Arial" w:cs="Arial"/>
        <w:color w:val="000000"/>
        <w:sz w:val="12"/>
        <w:szCs w:val="12"/>
      </w:rPr>
      <w:t>Α</w:t>
    </w:r>
    <w:r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>ΠΣ</w:t>
    </w:r>
    <w:r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>ΕΠΑ</w:t>
    </w:r>
    <w:r>
      <w:rPr>
        <w:rFonts w:ascii="Arial" w:hAnsi="Arial" w:cs="Arial"/>
        <w:color w:val="000000"/>
        <w:sz w:val="12"/>
        <w:szCs w:val="12"/>
      </w:rPr>
      <w:t>: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>8932/1.0</w:t>
    </w:r>
    <w:r>
      <w:rPr>
        <w:rFonts w:ascii="Arial" w:hAnsi="Arial" w:cs="Arial"/>
        <w:color w:val="000000"/>
        <w:sz w:val="12"/>
        <w:szCs w:val="12"/>
      </w:rPr>
      <w:tab/>
    </w:r>
    <w:r>
      <w:rPr>
        <w:rFonts w:ascii="Arial" w:hAnsi="Arial" w:cs="Arial"/>
        <w:color w:val="000000"/>
        <w:sz w:val="14"/>
        <w:szCs w:val="14"/>
      </w:rPr>
      <w:t>Σελίδα</w:t>
    </w:r>
    <w:r>
      <w:rPr>
        <w:rFonts w:ascii="Arial" w:hAnsi="Arial" w:cs="Arial"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9368CC">
      <w:pPr>
        <w:spacing w:after="0" w:line="240" w:lineRule="auto"/>
      </w:pPr>
      <w:r>
        <w:separator/>
      </w:r>
    </w:p>
  </w:footnote>
  <w:footnote w:type="continuationSeparator" w:id="1">
    <w:p w:rsidR="00000000" w:rsidRDefault="0093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D16"/>
    <w:multiLevelType w:val="multilevel"/>
    <w:tmpl w:val="000000DD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0F0911C2"/>
    <w:multiLevelType w:val="multilevel"/>
    <w:tmpl w:val="00000083"/>
    <w:lvl w:ilvl="0">
      <w:start w:val="5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425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08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44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348"/>
        </w:tabs>
        <w:ind w:left="3348" w:hanging="144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4068"/>
        </w:tabs>
        <w:ind w:left="4068" w:hanging="180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788"/>
        </w:tabs>
        <w:ind w:left="4788" w:hanging="21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5148"/>
        </w:tabs>
        <w:ind w:left="5148" w:hanging="2160"/>
      </w:pPr>
      <w:rPr>
        <w:rFonts w:ascii="Arial" w:hAnsi="Arial" w:cs="Arial"/>
        <w:color w:val="000000"/>
        <w:sz w:val="24"/>
        <w:szCs w:val="24"/>
      </w:rPr>
    </w:lvl>
  </w:abstractNum>
  <w:abstractNum w:abstractNumId="2">
    <w:nsid w:val="0F183E80"/>
    <w:multiLevelType w:val="multilevel"/>
    <w:tmpl w:val="000000AB"/>
    <w:lvl w:ilvl="0">
      <w:start w:val="1"/>
      <w:numFmt w:val="lowerRoman"/>
      <w:lvlText w:val="(%1)"/>
      <w:lvlJc w:val="left"/>
      <w:pPr>
        <w:tabs>
          <w:tab w:val="num" w:pos="108"/>
        </w:tabs>
        <w:ind w:left="61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3">
    <w:nsid w:val="0F4F6D09"/>
    <w:multiLevelType w:val="multilevel"/>
    <w:tmpl w:val="000000A1"/>
    <w:lvl w:ilvl="0">
      <w:start w:val="1"/>
      <w:numFmt w:val="decimal"/>
      <w:suff w:val="space"/>
      <w:lvlText w:val="%1."/>
      <w:lvlJc w:val="left"/>
      <w:pPr>
        <w:tabs>
          <w:tab w:val="num" w:pos="108"/>
        </w:tabs>
        <w:ind w:left="1169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889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609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3329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4049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769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48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620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92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4">
    <w:nsid w:val="10E83F25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ascii="Arial" w:hAnsi="Arial" w:cs="Arial"/>
        <w:b/>
        <w:bCs/>
        <w:color w:val="000000"/>
        <w:sz w:val="18"/>
        <w:szCs w:val="18"/>
      </w:rPr>
    </w:lvl>
    <w:lvl w:ilvl="1">
      <w:start w:val="1"/>
      <w:numFmt w:val="lowerRoman"/>
      <w:lvlText w:val="(%2)"/>
      <w:lvlJc w:val="left"/>
      <w:pPr>
        <w:tabs>
          <w:tab w:val="num" w:pos="1395"/>
        </w:tabs>
        <w:ind w:left="1395" w:hanging="425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08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44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348"/>
        </w:tabs>
        <w:ind w:left="3348" w:hanging="144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4068"/>
        </w:tabs>
        <w:ind w:left="4068" w:hanging="180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788"/>
        </w:tabs>
        <w:ind w:left="4788" w:hanging="21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5148"/>
        </w:tabs>
        <w:ind w:left="5148" w:hanging="2160"/>
      </w:pPr>
      <w:rPr>
        <w:rFonts w:ascii="Arial" w:hAnsi="Arial" w:cs="Arial"/>
        <w:color w:val="000000"/>
        <w:sz w:val="24"/>
        <w:szCs w:val="24"/>
      </w:rPr>
    </w:lvl>
  </w:abstractNum>
  <w:abstractNum w:abstractNumId="5">
    <w:nsid w:val="11452DD3"/>
    <w:multiLevelType w:val="multilevel"/>
    <w:tmpl w:val="000000E7"/>
    <w:lvl w:ilvl="0">
      <w:start w:val="6"/>
      <w:numFmt w:val="decimal"/>
      <w:lvlText w:val="%1."/>
      <w:lvlJc w:val="left"/>
      <w:pPr>
        <w:tabs>
          <w:tab w:val="num" w:pos="108"/>
        </w:tabs>
        <w:ind w:left="828" w:hanging="425"/>
      </w:pPr>
      <w:rPr>
        <w:rFonts w:ascii="Arial" w:hAnsi="Arial" w:cs="Arial"/>
        <w:b/>
        <w:bCs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6">
    <w:nsid w:val="174977EF"/>
    <w:multiLevelType w:val="multilevel"/>
    <w:tmpl w:val="000000B5"/>
    <w:lvl w:ilvl="0">
      <w:start w:val="1"/>
      <w:numFmt w:val="decimal"/>
      <w:lvlText w:val="%1."/>
      <w:lvlJc w:val="left"/>
      <w:pPr>
        <w:tabs>
          <w:tab w:val="num" w:pos="10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5.%2"/>
      <w:lvlJc w:val="left"/>
      <w:pPr>
        <w:tabs>
          <w:tab w:val="num" w:pos="108"/>
        </w:tabs>
        <w:ind w:left="900" w:hanging="432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08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7">
    <w:nsid w:val="179E46E5"/>
    <w:multiLevelType w:val="multilevel"/>
    <w:tmpl w:val="0000008D"/>
    <w:lvl w:ilvl="0">
      <w:start w:val="1"/>
      <w:numFmt w:val="decimal"/>
      <w:lvlText w:val="%1."/>
      <w:lvlJc w:val="left"/>
      <w:pPr>
        <w:tabs>
          <w:tab w:val="num" w:pos="108"/>
        </w:tabs>
        <w:ind w:left="970" w:hanging="284"/>
      </w:pPr>
      <w:rPr>
        <w:rFonts w:ascii="Arial" w:hAnsi="Arial" w:cs="Aria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690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410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3130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850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570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290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6010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730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8">
    <w:nsid w:val="214749A4"/>
    <w:multiLevelType w:val="multilevel"/>
    <w:tmpl w:val="0000003D"/>
    <w:lvl w:ilvl="0">
      <w:start w:val="1"/>
      <w:numFmt w:val="lowerRoman"/>
      <w:lvlText w:val="(%1)"/>
      <w:lvlJc w:val="left"/>
      <w:pPr>
        <w:tabs>
          <w:tab w:val="num" w:pos="108"/>
        </w:tabs>
        <w:ind w:left="610" w:hanging="425"/>
      </w:pPr>
      <w:rPr>
        <w:rFonts w:ascii="Arial" w:hAnsi="Arial" w:cs="Aria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330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050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770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490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210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4930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650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370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9">
    <w:nsid w:val="238B35DA"/>
    <w:multiLevelType w:val="multilevel"/>
    <w:tmpl w:val="00000079"/>
    <w:lvl w:ilvl="0">
      <w:start w:val="1"/>
      <w:numFmt w:val="decimal"/>
      <w:lvlText w:val="%1."/>
      <w:lvlJc w:val="left"/>
      <w:pPr>
        <w:tabs>
          <w:tab w:val="num" w:pos="108"/>
        </w:tabs>
        <w:ind w:left="1254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974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694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3414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4134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854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573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6293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7013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0">
    <w:nsid w:val="2B4E12C4"/>
    <w:multiLevelType w:val="multilevel"/>
    <w:tmpl w:val="00000051"/>
    <w:lvl w:ilvl="0">
      <w:start w:val="4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720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08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44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348"/>
        </w:tabs>
        <w:ind w:left="3348" w:hanging="144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4068"/>
        </w:tabs>
        <w:ind w:left="4068" w:hanging="180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788"/>
        </w:tabs>
        <w:ind w:left="4788" w:hanging="21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5148"/>
        </w:tabs>
        <w:ind w:left="5148" w:hanging="2160"/>
      </w:pPr>
      <w:rPr>
        <w:rFonts w:ascii="Arial" w:hAnsi="Arial" w:cs="Arial"/>
        <w:color w:val="000000"/>
        <w:sz w:val="24"/>
        <w:szCs w:val="24"/>
      </w:rPr>
    </w:lvl>
  </w:abstractNum>
  <w:abstractNum w:abstractNumId="11">
    <w:nsid w:val="2F8A6B55"/>
    <w:multiLevelType w:val="multilevel"/>
    <w:tmpl w:val="00000001"/>
    <w:lvl w:ilvl="0">
      <w:start w:val="1"/>
      <w:numFmt w:val="lowerRoman"/>
      <w:lvlText w:val="(%1)"/>
      <w:lvlJc w:val="left"/>
      <w:pPr>
        <w:tabs>
          <w:tab w:val="num" w:pos="108"/>
        </w:tabs>
        <w:ind w:left="752" w:hanging="357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472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192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11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631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352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072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792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12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2">
    <w:nsid w:val="30823838"/>
    <w:multiLevelType w:val="multilevel"/>
    <w:tmpl w:val="000000D3"/>
    <w:lvl w:ilvl="0">
      <w:start w:val="4"/>
      <w:numFmt w:val="decimal"/>
      <w:lvlText w:val="%1."/>
      <w:lvlJc w:val="left"/>
      <w:pPr>
        <w:tabs>
          <w:tab w:val="num" w:pos="610"/>
        </w:tabs>
        <w:ind w:left="610" w:hanging="284"/>
      </w:pPr>
      <w:rPr>
        <w:rFonts w:ascii="Arial" w:hAnsi="Arial" w:cs="Arial"/>
        <w:b/>
        <w:bCs/>
        <w:color w:val="00000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425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ascii="Arial" w:hAnsi="Arial" w:cs="Arial"/>
        <w:color w:val="00000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08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44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348"/>
        </w:tabs>
        <w:ind w:left="3348" w:hanging="144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4068"/>
        </w:tabs>
        <w:ind w:left="4068" w:hanging="180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788"/>
        </w:tabs>
        <w:ind w:left="4788" w:hanging="21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5148"/>
        </w:tabs>
        <w:ind w:left="5148" w:hanging="2160"/>
      </w:pPr>
      <w:rPr>
        <w:rFonts w:ascii="Arial" w:hAnsi="Arial" w:cs="Arial"/>
        <w:color w:val="000000"/>
        <w:sz w:val="24"/>
        <w:szCs w:val="24"/>
      </w:rPr>
    </w:lvl>
  </w:abstractNum>
  <w:abstractNum w:abstractNumId="13">
    <w:nsid w:val="3E7606DE"/>
    <w:multiLevelType w:val="multilevel"/>
    <w:tmpl w:val="0000001F"/>
    <w:lvl w:ilvl="0">
      <w:start w:val="1"/>
      <w:numFmt w:val="lowerRoman"/>
      <w:lvlText w:val="(%1)"/>
      <w:lvlJc w:val="left"/>
      <w:pPr>
        <w:tabs>
          <w:tab w:val="num" w:pos="108"/>
        </w:tabs>
        <w:ind w:left="828" w:hanging="425"/>
      </w:pPr>
      <w:rPr>
        <w:rFonts w:ascii="Arial" w:hAnsi="Arial" w:cs="Aria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4">
    <w:nsid w:val="42673585"/>
    <w:multiLevelType w:val="multilevel"/>
    <w:tmpl w:val="0000006F"/>
    <w:lvl w:ilvl="0">
      <w:start w:val="5"/>
      <w:numFmt w:val="decimal"/>
      <w:lvlText w:val="%1."/>
      <w:lvlJc w:val="left"/>
      <w:pPr>
        <w:tabs>
          <w:tab w:val="num" w:pos="108"/>
        </w:tabs>
        <w:ind w:left="828" w:hanging="425"/>
      </w:pPr>
      <w:rPr>
        <w:rFonts w:ascii="Arial" w:hAnsi="Arial" w:cs="Arial"/>
        <w:b/>
        <w:bCs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5">
    <w:nsid w:val="4B3B4C7E"/>
    <w:multiLevelType w:val="multilevel"/>
    <w:tmpl w:val="000000FB"/>
    <w:lvl w:ilvl="0">
      <w:start w:val="1"/>
      <w:numFmt w:val="lowerRoman"/>
      <w:lvlText w:val="(%1)"/>
      <w:lvlJc w:val="left"/>
      <w:pPr>
        <w:tabs>
          <w:tab w:val="num" w:pos="108"/>
        </w:tabs>
        <w:ind w:left="61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6">
    <w:nsid w:val="502E3892"/>
    <w:multiLevelType w:val="multilevel"/>
    <w:tmpl w:val="00000033"/>
    <w:lvl w:ilvl="0">
      <w:start w:val="1"/>
      <w:numFmt w:val="decimal"/>
      <w:lvlText w:val="%1."/>
      <w:lvlJc w:val="left"/>
      <w:pPr>
        <w:tabs>
          <w:tab w:val="num" w:pos="10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190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06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50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22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7">
    <w:nsid w:val="5BBE4199"/>
    <w:multiLevelType w:val="multilevel"/>
    <w:tmpl w:val="000000C9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8">
    <w:nsid w:val="5E994CD2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108"/>
        </w:tabs>
        <w:ind w:left="828" w:hanging="283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>
    <w:nsid w:val="5EFF1F70"/>
    <w:multiLevelType w:val="multilevel"/>
    <w:tmpl w:val="000000F1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0">
    <w:nsid w:val="60F31EC4"/>
    <w:multiLevelType w:val="multilevel"/>
    <w:tmpl w:val="000000BF"/>
    <w:lvl w:ilvl="0">
      <w:start w:val="1"/>
      <w:numFmt w:val="decimal"/>
      <w:lvlText w:val="%1."/>
      <w:lvlJc w:val="left"/>
      <w:pPr>
        <w:tabs>
          <w:tab w:val="num" w:pos="108"/>
        </w:tabs>
        <w:ind w:left="99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71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43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315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87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59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31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603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75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1">
    <w:nsid w:val="62E411D1"/>
    <w:multiLevelType w:val="multilevel"/>
    <w:tmpl w:val="00000029"/>
    <w:lvl w:ilvl="0">
      <w:start w:val="6"/>
      <w:numFmt w:val="decimal"/>
      <w:lvlText w:val="%1."/>
      <w:lvlJc w:val="left"/>
      <w:pPr>
        <w:tabs>
          <w:tab w:val="num" w:pos="610"/>
        </w:tabs>
        <w:ind w:left="610" w:hanging="284"/>
      </w:pPr>
      <w:rPr>
        <w:rFonts w:ascii="Arial" w:hAnsi="Arial" w:cs="Arial"/>
        <w:b/>
        <w:bCs/>
        <w:color w:val="00000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425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08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44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348"/>
        </w:tabs>
        <w:ind w:left="3348" w:hanging="144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4068"/>
        </w:tabs>
        <w:ind w:left="4068" w:hanging="180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4788"/>
        </w:tabs>
        <w:ind w:left="4788" w:hanging="21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5148"/>
        </w:tabs>
        <w:ind w:left="5148" w:hanging="2160"/>
      </w:pPr>
      <w:rPr>
        <w:rFonts w:ascii="Arial" w:hAnsi="Arial" w:cs="Arial"/>
        <w:color w:val="000000"/>
        <w:sz w:val="24"/>
        <w:szCs w:val="24"/>
      </w:rPr>
    </w:lvl>
  </w:abstractNum>
  <w:abstractNum w:abstractNumId="22">
    <w:nsid w:val="640E44CC"/>
    <w:multiLevelType w:val="multilevel"/>
    <w:tmpl w:val="00000065"/>
    <w:lvl w:ilvl="0">
      <w:start w:val="1"/>
      <w:numFmt w:val="lowerRoman"/>
      <w:lvlText w:val="(%1)"/>
      <w:lvlJc w:val="left"/>
      <w:pPr>
        <w:tabs>
          <w:tab w:val="num" w:pos="108"/>
        </w:tabs>
        <w:ind w:left="61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3">
    <w:nsid w:val="69CB57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4">
    <w:nsid w:val="6FAA1F72"/>
    <w:multiLevelType w:val="multilevel"/>
    <w:tmpl w:val="0000005B"/>
    <w:lvl w:ilvl="0">
      <w:start w:val="1"/>
      <w:numFmt w:val="lowerRoman"/>
      <w:lvlText w:val="(%1)"/>
      <w:lvlJc w:val="left"/>
      <w:pPr>
        <w:tabs>
          <w:tab w:val="num" w:pos="108"/>
        </w:tabs>
        <w:ind w:left="1330" w:hanging="425"/>
      </w:pPr>
      <w:rPr>
        <w:rFonts w:ascii="Arial" w:hAnsi="Arial" w:cs="Aria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2050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770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3490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4210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930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650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6370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7090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25">
    <w:nsid w:val="720D2F78"/>
    <w:multiLevelType w:val="multilevel"/>
    <w:tmpl w:val="00000105"/>
    <w:lvl w:ilvl="0">
      <w:start w:val="1"/>
      <w:numFmt w:val="decimal"/>
      <w:lvlText w:val="%1."/>
      <w:lvlJc w:val="left"/>
      <w:pPr>
        <w:tabs>
          <w:tab w:val="num" w:pos="108"/>
        </w:tabs>
        <w:ind w:left="468" w:hanging="357"/>
      </w:pPr>
      <w:rPr>
        <w:rFonts w:ascii="Arial" w:hAnsi="Arial" w:cs="Arial"/>
        <w:b/>
        <w:bCs/>
        <w:color w:val="00000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"/>
        </w:tabs>
        <w:ind w:left="900" w:hanging="432"/>
      </w:pPr>
      <w:rPr>
        <w:rFonts w:ascii="Arial" w:hAnsi="Arial" w:cs="Arial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08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6">
    <w:nsid w:val="72BD0F48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108"/>
        </w:tabs>
        <w:ind w:left="610" w:hanging="360"/>
      </w:pPr>
      <w:rPr>
        <w:rFonts w:ascii="Arial" w:hAnsi="Arial" w:cs="Arial"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108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08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5"/>
  </w:num>
  <w:num w:numId="5">
    <w:abstractNumId w:val="13"/>
  </w:num>
  <w:num w:numId="6">
    <w:abstractNumId w:val="24"/>
  </w:num>
  <w:num w:numId="7">
    <w:abstractNumId w:val="4"/>
  </w:num>
  <w:num w:numId="8">
    <w:abstractNumId w:val="19"/>
  </w:num>
  <w:num w:numId="9">
    <w:abstractNumId w:val="1"/>
  </w:num>
  <w:num w:numId="10">
    <w:abstractNumId w:val="10"/>
  </w:num>
  <w:num w:numId="11">
    <w:abstractNumId w:val="9"/>
  </w:num>
  <w:num w:numId="12">
    <w:abstractNumId w:val="22"/>
  </w:num>
  <w:num w:numId="13">
    <w:abstractNumId w:val="11"/>
  </w:num>
  <w:num w:numId="14">
    <w:abstractNumId w:val="2"/>
  </w:num>
  <w:num w:numId="15">
    <w:abstractNumId w:val="15"/>
  </w:num>
  <w:num w:numId="16">
    <w:abstractNumId w:val="6"/>
  </w:num>
  <w:num w:numId="17">
    <w:abstractNumId w:val="26"/>
  </w:num>
  <w:num w:numId="18">
    <w:abstractNumId w:val="25"/>
  </w:num>
  <w:num w:numId="19">
    <w:abstractNumId w:val="20"/>
  </w:num>
  <w:num w:numId="20">
    <w:abstractNumId w:val="0"/>
  </w:num>
  <w:num w:numId="21">
    <w:abstractNumId w:val="18"/>
  </w:num>
  <w:num w:numId="22">
    <w:abstractNumId w:val="14"/>
  </w:num>
  <w:num w:numId="23">
    <w:abstractNumId w:val="12"/>
  </w:num>
  <w:num w:numId="24">
    <w:abstractNumId w:val="21"/>
  </w:num>
  <w:num w:numId="25">
    <w:abstractNumId w:val="16"/>
  </w:num>
  <w:num w:numId="26">
    <w:abstractNumId w:val="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6449CA"/>
    <w:rsid w:val="004F042C"/>
    <w:rsid w:val="006449CA"/>
    <w:rsid w:val="0093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0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anauser32</dc:creator>
  <dc:description>Generated by Oracle BI Publisher 12.2.1.3.0</dc:description>
  <cp:lastModifiedBy>anauser32</cp:lastModifiedBy>
  <cp:revision>2</cp:revision>
  <dcterms:created xsi:type="dcterms:W3CDTF">2025-08-25T06:55:00Z</dcterms:created>
  <dcterms:modified xsi:type="dcterms:W3CDTF">2025-08-25T06:55:00Z</dcterms:modified>
</cp:coreProperties>
</file>